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Przeciwdziałanie kryzysom wewnątrz firmy - case study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Kierownictwo firmy X od dłuższego czasu obserwowało napiętą atmosferę w pracy. Pracownicy niechętnie sobie pomagali, byli do siebie wrogo nastawieni i nie utożsamiali się w żaden sposób z firmą.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spółki podjął decyzję o przeprowadzeniu oceny stopnia satysfakcji z pracy oraz zaangażowania w zadania zatrudnionych, ponieważ sytuacja zaczęła wpływać na wyniki firmy oraz na jej pozycję.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Konieczne było zatrudnienie zewnętrznej firmy konsultingowej Y, która posiada doświadczenie w przeprowadzaniu ocen pracowniczych. Dodatkowo, chciano uniknąć sytuacji, w której ktokolwiek byłby faworyzowany lub dyskryminowany. Ocena miała być obiektywna i profesjonalna, tak aby jak najwięcej z niej skorzystać.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Planowana była dokładna i dogłębna analiza wyników audytu oraz wypracowanie wraz z firmą możliwych rozwiązań. Skuteczne przeprowadzenie działań i wdrożenie planów w życie miało na celu naprawę kryzysowej sytuacji.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Cele:</w:t>
      </w:r>
    </w:p>
    <w:p/>
    <w:p/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diagnoza obecnej sytuacji w firmie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wyciągnięcie wniosków z oceny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planowanie koniecznych zmian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wprowadzanie zmian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Rozwiązanie: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konsultingowa przeprowadziła szereg badań psychometrycznych, w których wzięli udział wszyscy pracownicy w firmie, od najniższego szczebla do kadry kierowniczej. Dokonano wnikliwej analizy otrzymanych wyników i zaproponowano szereg rozwiązań, które mogłyby naprawić i załagodzić sytuację w firmie. Rezultaty badań zostały przedstawione wszystkim pracownikom oraz dogłębnie omówione. Każdy zatrudniony wiedział, co się dzieje i czym obecna sytuacja mogła być spowodowana. Firma Y, wraz z kierownictwem i resztą zatrudnionych, opracowała strategię zmian, które zdecydowano się wprowadzić. Na ową strategię składały się szkolenia i warsztaty z obszarów komunikacji interpersonalnej, przywództwa, ról w zespołach, elektroniczne gry symulacyjne oraz cykliczne spotkania integracyjne.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Rezultaty: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poprawa atmosfery w miejscu pracy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zwiększona integracja między pracownikami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wyklarowanie oraz pogłębienie się kultury organizacyjnej</w:t>
      </w: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  <w:i/>
          <w:iCs/>
        </w:rPr>
        <w:t xml:space="preserve">Case study został opracowany przez specjalistów z firmy Smart MBC.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2024-04-19T16:12:05+02:00</dcterms:created>
  <dcterms:modified xsi:type="dcterms:W3CDTF">2024-04-19T16:12:05+02:00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