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Przeciwdziałanie kryzysom wewnątrz firmy - case study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Kierownictwo firmy X od dłuższego czasu obserwowało napiętą atmosferę w pracy. Pracownicy niechętnie sobie pomagali, byli do siebie wrogo nastawieni i nie utożsamiali się w żaden sposób z firmą.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Zarząd spółki podjął decyzję o przeprowadzeniu oceny stopnia satysfakcji z pracy oraz zaangażowania w zadania zatrudnionych, ponieważ sytuacja zaczęła wpływać na wyniki firmy oraz na jej pozycję.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Konieczne było zatrudnienie zewnętrznej firmy konsultingowej Y, która posiada doświadczenie w przeprowadzaniu ocen pracowniczych. Dodatkowo, chciano uniknąć sytuacji, w której ktokolwiek byłby faworyzowany lub dyskryminowany. Ocena miała być obiektywna i profesjonalna, tak aby jak najwięcej z niej skorzystać.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Planowana była dokładna i dogłębna analiza wyników audytu oraz wypracowanie wraz z firmą możliwych rozwiązań. Skuteczne przeprowadzenie działań i wdrożenie planów w życie miało na celu naprawę kryzysowej sytuacji.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Cele: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diagnoza obecnej sytuacji w firmie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wyciągnięcie wniosków z oceny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planowanie koniecznych zmian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wprowadzanie zmian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Rozwiązanie: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konsultingowa przeprowadziła szereg badań psychometrycznych, w których wzięli udział wszyscy pracownicy w firmie, od najniższego szczebla do kadry kierowniczej. Dokonano wnikliwej analizy otrzymanych wyników i zaproponowano szereg rozwiązań, które mogłyby naprawić i załagodzić sytuację w firmie. Rezultaty badań zostały przedstawione wszystkim pracownikom oraz dogłębnie omówione. Każdy zatrudniony wiedział, co się dzieje i czym obecna sytuacja mogła być spowodowana. Firma Y, wraz z kierownictwem i resztą zatrudnionych, opracowała strategię zmian, które zdecydowano się wprowadzić. Na ową strategię składały się szkolenia i warsztaty z obszarów komunikacji interpersonalnej, przywództwa, ról w zespołach, elektroniczne gry symulacyjne oraz cykliczne spotkania integracyjne.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Rezultaty: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poprawa atmosfery w miejscu pracy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zwiększona integracja między pracownikami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wyklarowanie oraz pogłębienie się kultury organizacyjnej</w:t>
      </w:r>
    </w:p>
    <w:p>
      <w:pPr>
        <w:spacing w:before="0" w:after="2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  <w:i/>
          <w:iCs/>
        </w:rPr>
        <w:t xml:space="preserve">Case study został opracowany przez specjalistów z firmy Smart MBC.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2026-08-15T01:59:09+02:00</dcterms:created>
  <dcterms:modified xsi:type="dcterms:W3CDTF">2026-08-15T01:59:09+02:00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